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85 vom 19. Juni 2019</w:t>
      </w:r>
    </w:p>
    <w:p>
      <w:r>
        <w:t>GR Gerichte, 2019-06-19, DE</w:t>
      </w:r>
    </w:p>
    <w:p>
      <w:r>
        <w:rPr>
          <w:b/>
        </w:rPr>
        <w:t xml:space="preserve">Quelle: </w:t>
      </w:r>
      <w:r>
        <w:t>https://mcp.opencaselaw.ch/entscheid/gr_gerichte_ZK1 2019 85</w:t>
      </w:r>
    </w:p>
    <w:p>
      <w:r>
        <w:t>FR: GR_GERICHTE ZK1 2019 85 du 19 juin 2019</w:t>
      </w:r>
    </w:p>
    <w:p>
      <w:r>
        <w:t>IT: GR_GERICHTE ZK1 2019 85 del 19 giugno 2019</w:t>
      </w:r>
    </w:p>
    <w:p>
      <w:pPr>
        <w:pStyle w:val="Heading2"/>
      </w:pPr>
      <w:r>
        <w:t>Regeste</w:t>
      </w:r>
    </w:p>
    <w:p>
      <w:r>
        <w:t>fürsorgerische Unterbringung (Ablehnung Entlassungsgesuch) | KES Fürsorgerische Unterbringung</w:t>
      </w:r>
    </w:p>
    <w:p>
      <w:pPr>
        <w:pStyle w:val="Heading2"/>
      </w:pPr>
      <w:r>
        <w:t>Erwägungen</w:t>
      </w:r>
    </w:p>
    <w:p>
      <w:r>
        <w:rPr>
          <w:b/>
        </w:rPr>
        <w:t>E. 10</w:t>
      </w:r>
    </w:p>
    <w:p>
      <w:r>
        <w:t>F60.31) leide. Somatisch seien eine chronische Virushepatitis C, eine chroni- sche Polyarthritis, rezidivierende Pneumonien und Untergewicht (BMI 15.8) fest-</w:t>
      </w:r>
    </w:p>
    <w:p>
      <w:r>
        <w:t>3 / 21 gestellt worden. X._____ sei nicht krankheitseinsichtig und erkenne auch keinen Behandlungsbedarf. Eine ambulante Behandlung und Betreuung sei weiterhin in- diziert, jedoch nicht umsetzbar, weil diese von X._____ abgelehnt werde. Eine regelmässige Ernährung sei nicht gewährleistet. Es gelinge X._____ im Rausch nicht, Gefahren zu erkennen und Hilfe zu holen. Selbständig könne X._____ nicht wohnen. Sie benötige eine dauerhafte und unmittelbare Begleitung und Betreu- ung. Unterbleibe die notwendige Behandlung und Betreuung, sei mit akuten psy- chischen und somatischen Komplikationen des Störungsbildes zu rechnen mit dem Risiko irreversibler Gesundheitsschäden. X._____ habe bislang trotz Kund- gabe entsprechender Absichten keinen Entzug absolviert und auch sonst keine zielführenden Schritte zur Stabilisierung ihrer Lebenssituation unternommen. Sie habe sich vielmehr weiterhin Gefahren ausgesetzt und die Unterstützung durch ihre Hausärztin bzw. ihren Psychiater verloren. Ein ambulantes Setting sei nicht zielführend. Eine Unterbringung in einem betreuenden, stützenden und schützen- den Rahmen sei unerlässlich. Eine Aufnahme in einer entsprechenden Einrichtung setze jedoch einen körperlichen Entzug voraus. Eine Entzugsbehandlung könne in der Klinik C._____ durchgeführt werden. Aufgrund der Gesamtumstände könne X._____ die notwendige persönliche Fürsorge und Behandlung nur im Rahmen einer fürsorgerischen Unterbringung in der Akutpsychiatrie der PDGR gewährt werden (vgl. KESB act. 362, S. 2, Ziff. 1). F. X._____ wurde gleichentags durch die Kantonspolizei Graubünden der Kli- nik C._____ zugeführt (KESB act. 375). G. Mit Email vom 25. März 2019 teilte der Beistand von X._____ der KESB mit, dass das D._____ abklären werde, ob für X._____ auf Ende Mai ein Platz frei sei. Ein Eintritt sei aber nur möglich, wenn diese keine Benzodiazepine mehr kon- sumiere. Ein entsprechender Entzug sei jedoch schwierig, sodass ein Eintritt vor- aussichtlich erst in 6 Wochen stattfinden könne. X._____ sei vor 15 Jahren bereits im D._____ zur Behandlung gewesen. Dieses habe sich aber verändert, sodass eine vorgängige Besichtigung sinnvoll wäre (KESB act. 373). H. Während eines Telefongespräches vom 26. März 2019 informierte die KESB die PDGR darüber, dass nebst einem Kokain- auch ein Benzodiazepin- Entzug Voraussetzung für die Aufnahme in das als Anschlusslösung vorgesehene D._____ sei (KESB act. 380). I. Anlässlich eines Telefongespräches vom 16. April 2019 teilte pract. med. E._____, Assistenzarzt der PDGR, der KESB mit, dass der Entzug von Kokain und Heroin laufen würde, die Proben seit Anfang April negativ seien und sich der</w:t>
      </w:r>
    </w:p>
    <w:p>
      <w:r>
        <w:t>4 / 21 Allgemein- und Ernährungszustand verbessert habe. X._____ habe ca. 10-15 kg zugenommen und sie sei im Affekt sowie psychischen Zustand bedeutend stabiler. X._____ erhalte eine Tagesdosis an Benzodiazepine (ursprünglich 30mg, aktuell 15mg). Der Entzug werde diesbezüglich vorangetrieben und die Menge sukzessi- ve reduziert. Der Entzug erfolge im geschlossenen Rahmen. Ausgang erhalte sie im begleiteten Rahmen (vgl. KESB act. 390). J. Am 26. April 2019 wurde die KESB von der Klinik C._____ darüber infor- miert, dass X._____ nach einem erlaubten Ausgang nicht mehr in die Klinik zurückgekehrt sei (KESB act. 392). X._____ kehrte am 27. April 2019 freiwillig in die Klinik zurück (KESB act. 393). K. Am 2. Mai 2019 teilte das D._____ der KESB telefonisch mit, dass auf Ende Mai ein Platz für X._____ frei werden würde. Das D._____ wolle aber die Erfolgs- chancen eines Aufenthaltes selbst eruieren. Sofern sich X._____ weigere und kei- ne eigene Motivation habe, sei dies viel vergebene Mühe und Energie für alle Be- teiligten. Die KESB teilte ihrerseits mit, dass nun ein Standortgespräch mit dem Therapeuten, der KESB, dem Beistand etc. geplant werde, um X._____ den Plan eines Aufenthaltes in einer Wohngemeinschaft im D._____ zu vermitteln. Eine de- finitive Zusage über die Aufnahme von X._____ behielt sich das D._____ vor (vgl. KESB act. 394). L. Mit Email vom 8. Mai 2019 teilte der Beistand von X._____ der KESB mit, dass er mit Frau F._____ (Ambulatorium Chur) sowie Frau G._____ (Sozialdienst Klinik C._____), verschiedene Anschlusslösungen abgeklärt habe. Dabei habe sich gezeigt, dass die Aussichten auf einen Erfolg in einer Therapiestation von diesen als sehr gering eingeschätzt würden. Beide würden X._____ schon lange kennen. Als etwas besser würden diese die Erfolgschancen im Rahmen eines be- treuten Wohnens einschätzen. Er habe sich über die ihm empfohlenen Institutio- nen im Internet erkundigt. Platzanfragen habe er noch keine gestellt, da X._____ hierfür zuerst an dem Standortgespräch ein Minimum an Kooperationsbereitschaft zeigen müsse (vgl. KESB act. 397). M. Mit Gesuch vom 13. Mai 2019 beantragte Rechtsanwalt MLaw Alexander Egli namens und im Auftrag von X._____, diese sofort aus der fürsorgerischen Unterbringung in der Klinik C._____ zu entlassen; unter Kosten- und Entschädi- gungsfolge. Begründend führte er an, dass die angeordnete Unterbringung gemäss Akten dazu dienen würde, die Beschwerdeführerin durch einen vorgängi- gen Entzug auf ein Wohnen in betreutem Rahmen vorzubereiten. X._____ sei je- doch nicht behandlungseinsichtig und lehne die Option eines betreuten Wohnens</w:t>
      </w:r>
    </w:p>
    <w:p>
      <w:r>
        <w:t>5 / 21 kategorisch ab. Eine bei Suchterkrankten inhärente Gefahr von Verwahrlosung, Selbst- und Fremdgefährdung etc. würde gemäss bundesgerichtlicher Rechtspre- chung nicht genügen, um eine Zurückbehaltung zu begründen. Im Rahmen des Gesuches stellte Rechtsanwalt MLaw Alexander Egli überdies den Antrag, X._____ die unentgeltliche Prozessführung und Rechtsverbeiständung zu ge- währen (KESB act. 404). N. Mit Entscheid vom 21. Mai 2019, gleichentags mitgeteilt, erkannte die KESB was folgt: 1. Bezüglich fürsorgerischer Unterbringung wird angeordnet: a. Das Entlassungsgesuch vom 13. Mai 2019 wird abgelehnt; b. X._____ bleibt zur Entzugsbehandlung und persönlichen Betreuung in der Akutpsychiatrie der Psychiatrischen Dienste Graubünden (um- fassend die Stationen D11, D21 und D22 der Klinik C._____ in Chur) untergebracht (Art. 426 Abs. 1 in Verbindung mit Art. 428 Abs. 1 ZGB). 2. Betreffend Verfahrenskosten wird verfügt: a. Die Kosten im Verfahren Überprüfung fürsorgerische Unterbringung werden auf Fr. 500.00 festgesetzt. b. Auf die Erhebung dieser Kosten wird aufgrund der besonderen Um- stände verzichtet. c. Über den Antrag auf Bestellung von MLaw Alexander Egli als unent- geltlicher Rechtsbeistand wird in einem separaten Verfahren ent- schieden. 3. (Kosten) 4. (Mitteilung) Zunächst wiederholt die KESB in ihrem Entscheid die Gründe, welche bereits dem Entscheid vom 21. März 2019 zur fürsorgerischen Unterbringung zugrunde lagen. Es sei unbestritten, dass X._____ psychisch schwer krank sei. Sie sei von zahlrei- chen Substanzen abhängig und es liege eine unbehandelte Persönlichkeitss- törung vor. Diese Komorbidität führe zu einer hohen gesundheitlichen (körperlich wie auch psychisch) sowie einer sozialen Gefährdung (Vereinsamung, Verwahrlo- sung, Unfallgefahr, Delinquenz). Der langjährige Verlauf zeige eindrücklich, dass sich die Situation von X._____ sowohl in medizinischer wie auch psychosozialer Hinsicht stets zuspitze. Die fürsorgerische Unterbringung sei zur Behandlung und Betreuung angeordnet worden. Es sei von Anfang an geplant gewesen, schrittwei- se vorzugehen. In einem ersten Schritt solle ein kontrollierter Entzug der Substan- zen stattfinden, danach die Entwöhnung mit Vorbereitung auf ein Leben ohne Drogen, sozialpädagogischer Aufbau von Kompetenzen der Selbstfürsorge und schliesslich das Leben ohne Drogen.</w:t>
      </w:r>
    </w:p>
    <w:p>
      <w:r>
        <w:t>6 / 21 Ziel sei, die Suchtmittel kontrolliert zu entziehen. Dies sei Bedingung für die Auf- nahme in einer betreuten Wohnsituation. Der Entzug stelle aber auch die Basis für psychotherapeutische bzw. motivierende Massnahmen dar. Die folgenden Phasen mit hauptsächlich psychosozialen Zielsetzungen könnten nur nach erfolgreichem Abschluss der Entgiftung angegangen werden. Der Entzug sei derzeit noch nicht abgeschlossen, weswegen weiterführende Massnahmen noch nicht möglich ge- wesen seien. Die Massnahme sei X._____ insofern zumutbar, als damit gemäss geltenden Regeln der Suchtbehandlung Aussicht auf Erfolg bestehe. Das Lehr- buch der DGPPN ("Therapie psychischer Erkrankungen", 14. Auflage von 2019) empfehle langfristig angelegte, schwerpunktmässig ambulante Therapieprogram- me, mit Pharmakotherapie und Psychotherapie. Mit ihrem Vorgehen berücksichti- ge die KESB diese evidenzbasierte Empfehlung. Einzig der Umstand, dass ange- sichts der sich zuspitzenden Situation ein stationäres, unfreiwilliges Setting ge- wählt werden musste, weiche davon ab. Einer freiwilligen Behandlung hätte sich X._____ aber nicht unterzogen. Der vom Gesetzgeber verlangte "ernsthafte gesundheitliche Schaden" sei gutach- terlich bestätigt worden und bilde sich auch in der sozialen Dysfunktion von X._____ schlüssig ab. Der Gesundheitsschaden sei nicht bloss medizinisch, son- dern bio-psychosozial zu sehen. Eine rein medizinische Sichtweise würde das Wesen der komorbiden Erkrankung verkennen. Es sei X._____ eine Unterbrin- gung mit der Möglichkeit der Behandlung gegen ihren Willen zuzumuten, zumal die Wahrscheinlichkeit bestehen würde, dass der Schwächezustand und die dar- aus resultierenden sozialen Folgen verbessert werden könnten. Der im Zusam- menhang mit der fürsorgerischen Freiheitsentziehung einhergehende Freiheits- entzug sei zweifellos sehr schwerwiegend. Aufgrund ihrer Sucht und der Persön- lichkeitsstörung sei die Freiheit und Selbstbestimmung von X._____ aber bereits jetzt schon stark eingeschränkt. In Abwägung der Vor- und Nachteile erscheine die Zwangsunterbringung als derzeit einziger Ausweg, andernfalls X._____ ein unmittelbarer Rückfall, schwere körperliche und psychische Folgen, Delinquenz, fortgesetztes chronisches Leiden, soziale Dysfunktion und Isolation drohen wür- den. Der Gesetzgeber habe mit Art. 426 ZGB und Art. 434 ZGB auch chronisch Kranken eine Behandlung zukommen lassen wollen und ihnen damit die Teilhabe am sozialen Leben ermöglichen wollen. Liesse man eine fürsorgerische Unter- bringung nur in Fällen akuter Selbstgefährdung im rein medizinischen Sinne zu, erhielten sehr viele Betroffene keine Hilfe. Denn dadurch würden nur zeitlich dring- liche, kurzfristige Behandlungen ermöglicht, langdauernde und schwerwiegende ohne zeitliche Dringlichkeit wie im vorliegenden Fall jedoch nicht. Die fürsorgeri- sche Unterbringung sei folglich aufrecht zu erhalten.</w:t>
      </w:r>
    </w:p>
    <w:p>
      <w:r>
        <w:t>7 / 21 O. Gegen diesen Entscheid liess X._____ (nachfolgend Beschwerdeführerin), vertreten durch Rechtsanwalt MLaw Alexander Egli, mit Eingabe vom 27. Mai 2019 Beschwerde ans Kantonsgericht von Graubünden erheben, mit den folgen- den Anträgen: 1. Der angefochtene Entscheid der Kollegialbehörde KESB Nordbünden vom 21. Mai 2019 betreffend Ablehnung des Entlassungsgesuchs vom</w:t>
      </w:r>
    </w:p>
    <w:p>
      <w:r>
        <w:rPr>
          <w:b/>
        </w:rPr>
        <w:t>E. 13</w:t>
      </w:r>
    </w:p>
    <w:p>
      <w:r>
        <w:t>/ 21 5.3.3. Die schon von der KESB beauftragte Gutachterin, Dr. med. A._____, führte hinsichtlich der Frage nach konkreten Gefahren bei Unterbleiben einer Behand- lung aus, dass mit erneuten akuten psychischen Komplikationen des Störungsbil- des der Beschwerdeführerin zu rechnen sei, wobei stationäre Kriseninterventionen und Akutbehandlungen (ca. im Monatsabstand) zu erwarten seien. Es bestünde jedes Mal die Gefahr, dass es bei der Beschwerdeführerin vor Erreichen der me- dizinischen Hilfe zu irreversiblen Gesundheitsschädigungen kommen könne. Als Beispiele nennt sie Schädel-Hirn-Traumata durch Sturzgeschehen bzw. Einwir- kung Dritter, Intoxikation, Schädigung von peripheren Nerven bei Fehllagerung im intoxikierten Zustand oder schwerwiegende Infektionserkrankungen (z.B. HIV). Eine Fremdgefährdung sei weniger wahrscheinlich, jedoch nicht auszuschliessen. Eine mittelfristige Gefahr sei darin zu erkennen, dass bei Fortsetzung der aktuel- len Situation eine zunehmende körperliche und soziale Schädigung mit Invalidität, Vereinsamung und Verwahrlosung eintreten könne (vgl. KESB act. 293/1, S. 45, Ziff. 7.7.). 5.3.4. Im Kurzgutachten vom 6. Juni 2019 hält Dr. med. H._____ fest, dass zum Untersuchungszeitpunkt weder eine akute Fremd- noch Selbstgefährdung bestan- den habe. Eine Selbstgefährdung bestehe jedoch insofern, als dass mit an Si- cherheit grenzender Wahrscheinlichkeit angenommen werden könne, dass die Patientin ohne den schützenden Rahmen wieder in das von ihr hinlänglich be- kannte Muster zurückfallen werde, was mit dem Risiko von erneuten körperlichen Schäden durch den Drogenkonsum und dessen Folgen verbunden sei (vgl. act. C.1, S. 5). 5.3.5. Die Beschwerdeinstanz konnte sich anlässlich der Verhandlung vom 19. Juni 2019 von der Beschwerdeführerin ein Bild machen. Diese erschien in einem bewusstseinsklaren Zustand. Die ihr gestellten Fragen konnte sie adäquat beant- worten. Die Beschwerdeführerin erschien angemessen gekleidet und in einem gepflegten Zustand. Auch wenn sie bei ihren Ausführungen teilweise in einen leicht angeregten Zustand verfiel, konnte die Beschwerdeinstanz keine von ihr ausgehende Gefahr, weder für sich selbst noch für Dritte, erkennen. Die Be- schwerdeführerin ist zwar sehr schlank (wohl ca. 52 kg), doch liegt kein akut unte- rernährter Zustand wie zum Zeitpunkt ihrer Einweisung vor (BMI von wohl gegen 15.8 [vgl. angefochtener Entscheid, S. 2, 1. Absatz; act. C.1, S. 3, Ziff. 4). Insge- samt wies die Beschwerdeführerin – soweit die Beschwerdeinstanz dies beurteilen kann – einen guten und stabilen Allgemeinzustand auf. Bei dieser Ausgangslage kann nicht (mehr) auf die geforderte konkrete, unmittelbare und erhebliche Fremd- bzw. Selbstgefährdung geschlossen werden.</w:t>
      </w:r>
    </w:p>
    <w:p>
      <w:r>
        <w:rPr>
          <w:b/>
        </w:rPr>
        <w:t>E. 14</w:t>
      </w:r>
    </w:p>
    <w:p>
      <w:r>
        <w:t>/ 21 Das gutachterlich festgestellte hohe Rückfallrisiko ausserhalb eines engmaschi- gen Betreuungssettings mit einhergehender psychischer wie auch medizinischer Zustandsverschlechterung kann nicht wegdiskutiert werden (vgl. act. C.1, S. 5; KESB act. 293/1, S. 45 Ziff. 7.7.). Greift die Beschwerdeführerin wieder zu Drogen bzw. Medikamenten, dürfte unweigerlich – wenn auch über eine gewisse Zeit- spanne hinweg – ein erheblicher Gewichtsverlust resultieren. Die bisherige Bio- graphie der Beschwerdeführerin mit gut 50 (teilweise auf freiwilliger Basis erfolg- ten) stationären Behandlungen erhärtet diese Annahme. Die Gefahr einer Zu- standsverschlechterung im Falle ihrer Entlassung, insbesondere infolge Drogen- konsums, stellt im Allgemeinen aber keinen genügenden Betreuungs- bzw. Be- handlungsbedarf dar (vgl. Urteile des Obergerichts Zürich PA180018 vom 6. Juni 2019 E. 4.4.3.; PA130019 vom 13. Juni 2013 E. II./4.3.1.; vgl. auch das Urteil des Bundesgerichts 5A_288/2011 vom 19. Mai 2011, E. 5.3.). Auch eine fürsorgeri- sche Unterbringung bei Suchtkranken setzt wie bei jeder psychischen Störung voraus, dass eine konkrete Gefahr für die Gesundheit der betroffenen Person bzw. Dritter besteht, wenn deren Behandlung bzw. die Betreuung unterbleibt (Urteil des Bundesgerichts 5A_189/2013 vom 11. April 2013 E. 2.2. und 2.3.). Dass Drogen- konsum und Medikamentenmissbrauch die Gesundheit schädigen und zu einer gewissen Selbstvernachlässigung führen können, braucht nicht vertieft zu werden. Ebenso wenig die während eines Rauschzustandes akzentuierte Gefahr von Ver- letzungen. Die blosse Tendenz aber zu ungesunden oder illegalen Tätigkeiten so- wie den damit einhergehenden Folgen vermag indes keine Schutzbedürftigkeit im Sinne von Art. 426 ZGB zu begründen. Ein den Anforderungen genügender Schutzbedarf lässt sich nämlich nicht schon aus der Gefahr ableiten, dass es wie- der zu ähnlichen Vorfällen kommen könnte wie vor der Einweisung. 5.4.1. Fehlt es an der vorausgesetzten Schutzbedürftigkeit der Beschwerdeführe- rin, so ist die Verhältnismässigkeit der Massnahme grundsätzlich ohne weiteres zu verneinen und die untergebrachte Person wäre mangels Voraussetzungen aus der Unterbringung zu entlassen (vgl. aber nachfolgend). 5.4.2. Wie angedeutet, sollte mit der die Entlassung regelnde Formulierung des neuen Art. 426 Abs. 3 ZGB der sog. Drehtürpsychiatrie entgegen gewirkt werden (vgl. Botschaft Erwachsenenschutz, a.a.O., S. 7063). Der Patient soll die Klinik nicht bereits verlassen können, sobald die akute Krise, die zur Einweisung geführt hat, vorüber ist; vielmehr ist eine gewisse Zeit für die Stabilisierung des Gesund- heitszustands oder für die Organisation der notwendigen Betreuung ausserhalb der Einrichtung erforderlich, da ansonsten in Kürze wieder eine Einweisung in die Klinik nötig wird (Hermann Schmid, Kommentar Erwachsenenschutz, Zürich 2010,</w:t>
      </w:r>
    </w:p>
    <w:p>
      <w:r>
        <w:rPr>
          <w:b/>
        </w:rPr>
        <w:t>E. 15</w:t>
      </w:r>
    </w:p>
    <w:p>
      <w:r>
        <w:t>/ 21 N 17 zu Art. 426 ZGB; vgl. auch Bernhart, a.a.O., N 399 f.). Im Hinblick auf den Zweck der fürsorgerischen Unterbringung, nämlich die Wiedererlangung der Selbständigkeit und der Eigenverantwortung im Entlassungszeitpunkt, ist eine In- teressenabwägung vorzunehmen. So kann es im Einzelfall für eine Entlassung nicht genügen, dass eine Person bereits wieder in der Lage wäre, für sich selber zu sorgen, wenn mit einem Rückfall zu rechnen ist und eine nur noch kurze Wei- terführung der Therapie in der Anstalt zu einer anhaltenden Besserung führen könnte. Eine kurze Verzögerung der Entlassung ist auch zulässig, um die Nachbe- treuung zu organisieren, wenn die betroffene Person ohne eine solche durch die Entlassung Schaden nehmen würde (Thomas Geiser/Mario Etzensberger, a.a.O., N 45 zu Art. 426 ZGB). Vor diesem Hintergrund erhellt, dass die Tatsache, dass die Beschwerdeführerin keine Schutzbedürftigkeit im Sinne des Gesetzes auf- weist, nicht grundsätzlich gegen die Intention der Vorinstanz spricht. Die KESB wies diesbezüglich offen auf ihr erklärtes Ziel einer nachhaltigeren Veränderung der Lebensumstände der Beschwerdeführerin hin. Die Beschwerdeführerin solle nicht bloss einen Entzug durchführen. Vielmehr sei ein mehrstufiges Vorgehen geplant. In einem ersten Schritt solle mittels der angeordneten stationären Mass- nahme die Drogenabstinenz der Beschwerdeführerin erzielt werden. Diese bilde sodann Grundlage zum Eintritt in eine (Therapie-)Institution sowie eine betreute Wohnform, um eine Behandlung ihrer Drogenabhängigkeit sowie ihrer Persönlich- keitsstörung zu unterstützen (vgl. act. A. 4, S. 1). 5.4.3. Die Intention der KESB ist achtenswert. Doch darf bei soviel gutem Willen das Augenmass nicht verloren gehen, was eine Würdigung der Eignung einer Weiterführung der Massnahme voraussetzt. Wie dargelegt, soll die angeordnete fürsorgerische Unterbringung in einem ersten Schritt den Entzug gewährleisten, damit die Beschwerdeführerin sodann in einer Institution ihre Drogenabhängigkeit weiter therapieren und sich mit der Persönlichkeitsstörung auseinanderzusetzen kann, was schlussendlich im Eintritt in eine betreute Wohnform münden soll (vgl. act. A. 4, S. 1). Bereits fraglich erscheint nun, ob der beabsichtigte Entzug in der Station D11 der Klinik C._____ bewerkstelligt werden kann, war es der Beschwerdeführerin doch bislang offensichtlich möglich, weiterhin Drogen bzw. Medikamente unbefugt zu beschaffen und zu konsumieren (vgl. act. C.1, S. 2). Gemäss Angaben der Be- schwerdeführerin könne sie erst seit drei Wochen nicht mehr unbefugt Drogen bzw. Medikamente beschaffen, weil sie auf ihrem Zimmer isoliert worden sei (vgl. act. F.3, S. 2). Es kann den Ausführungen der Beschwerdeführerin entnommen werden, dass sie keine grossen Hoffnungen in eine herkömmliche Drogentherapie</w:t>
      </w:r>
    </w:p>
    <w:p>
      <w:r>
        <w:rPr>
          <w:b/>
        </w:rPr>
        <w:t>E. 16</w:t>
      </w:r>
    </w:p>
    <w:p>
      <w:r>
        <w:t>/ 21 setzt, erachtet sie sich selbst doch nach vier abgeschlossenen Behandlungen als austherapiert. Einzig eine Behandlung bei Dr. I._____ erachtet sie als zielführend (vgl. act. F.3, S. 2 und 3). Dass Entgiftungen bei der Beschwerdeführerin bislang nicht fruchteten, ergibt sich ohne weiteres aus ihrer Biographie und den bisherig durchgeführten Entzügen mit dem bekannten Ergebnis. Besteht jedoch keinerlei Aussicht auf eine eigentliche Besserung, erscheint die Weiterführung der Unter- bringung von Suchtkranken, die in solchen Fällen grundsätzlich nur die vorüber- gehende Ausnüchterung bzw. körperlicher Entzug sicherstellen kann, lediglich in einer ersten Phase als gerechtfertigt (vgl. AGVE 1982, S. 130 ff.). Dies aber eben- falls nur dann, wenn wenigstens eine vertretbare Hoffnung besteht, dass der Ent- zug die betroffene Person für eine weitergehende Behandlung motivieren würde. Aufgrund der Ausführungen der Beschwerdeführerin kann letzteres negiert wer- den. Im Rahmen einer fürsorgerischen Unterbringung erweist sich die Beschwer- deführerin entsprechend als nicht entzugswillig, sodass der angestrebte Zweck des längerfristigen Entzuges mit entsprechender Besserung ihres Zustandes durch die Unterbringung schlicht nicht erreichbar ist, was denn auch Dr. med. H._____ in seinem Gutachten ausführt (vgl. act. C.1, S. 5). Folglich ist auch durch eine kurzzeitige Weiterführung der Unterbringung nicht mit einer nachhaltigeren Besserung zu rechnen. Die Beschwerdeführerin zeigt sich indes insoweit entzugswillig, als es ihrem aus- drücklich erklärten Ziel entspricht, sich von Dr. I._____ behandeln zu lassen, wel- cher angeblich bereits drei Freunde der Beschwerdeführerin "geheilt" habe (vgl. act. F.3, S. 2). Eine entsprechende Entzugstherapie scheint nunmehr auch vom Beistand der Beschwerdeführerin unterstützt zu werden, welcher deren Möglich- keit offenbar abklärt (vgl. act. D.3.1). 5.4.4. Durch die fürsorgerische Unterbringung soll die Grundlage geschaffen wer- den, die Beschwerdeführerin nach erfolgtem Entzug einer Therapie sowie einer betreuten Wohnform zuzuführen (vgl. angefochtener Entscheid vom 21. Mai 2019). Es gilt jedoch zu konstatieren, dass die Beschwerdeführerin in den gut drei Monaten in der Klinik weder behandelt worden war (vgl. act. F.3, S. 2), noch eine adäquate Anschlusslösung gefunden werden konnte. Zwar führte der Beistand Gespräche mit dem D._____. Diesbezüglich wurde jedoch festgehalten, dass eine Aufnahme nur stattfinden würde, wenn sich die Beschwerdeführerin dem Eintritt nicht völlig verweigern würde (vgl. KESB act. 394). Gleiches ist wohl auch in Be- zug auf die übrigen Institutionen festzuhalten, die vom Beistand als mögliche Al- ternativen eruiert, aber noch nicht angeschrieben wurden. Sämtliche Institutionen würden gemäss Auskunft des Beistandes ein Minimum an Kooperationsbereit-</w:t>
      </w:r>
    </w:p>
    <w:p>
      <w:r>
        <w:rPr>
          <w:b/>
        </w:rPr>
        <w:t>E. 17</w:t>
      </w:r>
    </w:p>
    <w:p>
      <w:r>
        <w:t>/ 21 schaft voraussetzen, wobei verschiedene Stellen (Klinik C._____) die Aussichten auf Erfolg in einer Therapiestation als sehr gering einschätzen würden (vgl. KESB act. 397). Aus dem bisherigen Verhalten der Beschwerdeführerin sowie ihren Aus- sagen vor dem Gutachter und anlässlich der Hauptverhandlung vom 19. Juni 2019 ist darauf zu schliessen, dass sie eine Anschlusslösung, wie sie von der KESB beabsichtigt wird, wie bis anhin konsequent ablehnen wird (vgl. act. F.3, S. 2; act. C.1, S. 3, Ziff. 3). Explizit bestritt die Beschwerdeführerin denn auch den Vermerk in der Aktennotiz zum Standortgespräch vom 29. Mai 2019, wonach sie einen Ein- tritt in ein betreutes Wohnen befürworten würde (act. D.3.1 in fine). Ihr Rechtsan- walt bestätigte anlässlich der Hauptverhandlung, dass diese Notiz falsch sei (vgl. act. F.3, S. 5). Auch wenn es wünschenswert wäre, dass sich die offenkundig be- handlungs- und betreuungsbedürftige Beschwerdeführerin freiwillig in Therapie begeben würde, um ihre Erkrankung behandeln zu lassen, erscheint das Vorge- hen der KESB vorliegend nicht zielführend. Aus dem vorstehend Gesagten erhellt nämlich, dass eine adäquate Nachfolgelösung (stationäre Therapie / betreutes Wohnen) infolge fehlender Kooperationsbereitschaft nicht umsetzbar ist. Sympto- matisch ist denn auch, dass aufgrund des ablehnenden Verhaltens der Beschwer- deführerin bis dato keine Aufnahmezusage einer Institution erhältlich war. Am Wi- derstand der Beschwerdeführerin gegen eine Nachfolgelösung im angestrebten Sinne dürfte sich auch längerfristig durch die fürsorgerische Unterbringung nichts ändern, stellt die Massnahme doch aus gutachterlicher Sicht eine hierfür nicht zweckdienliche Massnahme dar (vgl. act. C.1, S. 5). Eine Weiterführung der für- sorgerischen Unterbringung auf unbestimmte Zeit und ohne dass eine Nachfol- gelösung absehbar wäre, käme einer nicht zulässigen Verwahrung gleich. Dies umso mehr, als die Beschwerdeführerin in der Klinik keine Behandlung erhält, kei- ne Aussicht auf Besserung besteht und aufgrund des aktuell stabilen Zustandes zumindest mittelfristig (vgl. Gutachten vom 18. Oktober 2018, KESB act. 293/1, S. 46, Ziff. 7.7.) kein Betreuungsbedarf sicherzustellen wäre (vgl. auch Thomas Gei- ser/Mario Etzensberger, a.a.O., N 18 zu Art. 426 in fine). Anders zu entscheiden führte dazu, dass das Institut der fürsorgerischen Unterbringung zum Selbstzweck würde. So hat denn auch der Gutachter Dr. med. H._____ darauf hingewiesen, dass aufgrund der Tatsache, dass eine erfolgreiche Therapie nur in Kooperation mit der Beschwerdeführerin möglich sei und diese den weiteren Aufenthalt in der Klinik C._____ massiv ablehnen würde, die Entlassung die bessere von zwei schlechten Lösungen sei (vgl. act. C.1, S. 5). 5.4.5. Vor dem Hintergrund des Gesagten erhellt, dass sich keine über die Akut- phase hinausgehende Unterbringung zur – bereits erreichten – Stabilisierung des Gesundheitszustandes bzw. der – mangels Kooperation nicht umsetzbaren – Or-</w:t>
      </w:r>
    </w:p>
    <w:p>
      <w:r>
        <w:rPr>
          <w:b/>
        </w:rPr>
        <w:t>E. 18</w:t>
      </w:r>
    </w:p>
    <w:p>
      <w:r>
        <w:t>/ 21 ganisation der Behandlung bzw. Betreuung ausserhalb der Einrichtung rechtfertigt. Eine (kurzfristige) Weiterführung der Zwangsunterbringung würde nicht zu einer nachhaltigen Verbesserung der Situation führen. Mit anderen Worten bestehen keine Interessen, welche die Interessen der Beschwerdeführerin auf sofortige Ent- lassung aus der fürsorgerischen Unterbringung überwiegen würden und für eine Weiterführung der Unterbringung sprächen. Die Beschwerde ist folglich gutzuheis- sen und der angefochtene Entscheid der KESB aufzuheben. Die Beschwerdefüh- rerin ist entsprechend ihrem Gesuch umgehend aus der fürsorgerischen Unter- bringung zu entlassen. 5.4.6. Abschliessend sei das Vorbringen der KESB kurz thematisiert, wonach die fürsorgerische Unterbringung nicht bloss für medizinisch akute Fälle, sondern auch für chronisch Kranke, auf eine Langzeittherapie angewiesene Personen an- gedacht sei. Diese Sichtweise findet in dieser absoluten Formulierung weder in der einschlägigen Literatur noch in der bundesgerichtlichen Rechtsprechung eine Stütze. Die fürsorgerische Unterbringung dient in der Hauptsache dazu, eine aus einem Schwächezustand resultierende akute Gefahr – sei es für die betroffene Person selbst oder Dritte – zu bannen, indem die betroffene Person in einen ge- schützten und betreuten Rahmen eingewiesen wird. Würde das formulierte Erfor- dernis fallen gelassen, würde folglich die allgemeine Rückfallgefahr insbesondere bei Suchterkrankten zur Begründung der fürsorgerischen Unterbringung genügen, so würde aus dieser eine eigentliche Verwahrung, deren Aufhebung erst mit einer positiven Rückfallprognose möglich wäre. Von diesem Blickwinkel kann – zumin- dest für die originäre Anordnung der fürsorgerischen Unterbringung – nicht auf das Erfordernis der akuten Gefahr verzichtet werden. Es ist indessen daran zu erin- nern, dass im Rahmen einer möglichen Entlassung die Therapiebedürftigkeit der betroffenen Person auch bei Wegfall der Unterbringungsvoraussetzungen zu einer Weiterführung der Unterbringung führen kann. Dann nämlich, wenn die Interessen an einer Weiterführung die Interessen der betroffenen Person auf Entlassung überwiegen. Dies ist beispielsweise dann der Fall, wenn die kurze Weiterführung der Therapie in der Anstalt absehbar zu einer anhaltenden Besserung führen könnte (Thomas Geiser/Mario Etzensberger, a.a.O., N 45 zu Art. 426 ZGB), bzw. Zeit für die adäquate Organisation des Lebens ausserhalb der Klinik benötigt wird. Gerade diese Voraussetzungen mussten im konkreten Fall indessen verneint wer- den (vgl. E. 5.4.4. f.). 6.1. Gemäss Art. 63 Abs. 1 des Einführungsgesetzes zum Schweizerischen Zi- vilgesetzbuches (BR 210.100; EGzZGB) werden für das Verfahren vor der Kindes- und Erwachsenenschutzbehörde Kosten erhoben. In Übereinstimmung mit der</w:t>
      </w:r>
    </w:p>
    <w:p>
      <w:r>
        <w:rPr>
          <w:b/>
        </w:rPr>
        <w:t>E. 19</w:t>
      </w:r>
    </w:p>
    <w:p>
      <w:r>
        <w:t>/ 21 Vorinstanz kann in Anwendung von Art. 63 Abs. 3 EGzZGB auf die Erhebung von Verfahrenskosten verzichtet werden. Die Kosten des erstinstanzlichen Verfahrens, die auf CHF 500.00 festgesetzt werden (Art. 25 Abs. 2 lit. a der Verordnung zum Kindes- und Erwachsenenschutz [BR. 215.100; KESV]), verbleiben beim Kanton Graubünden und werden der Rechnung der KESB Nordbünden belastet. 6.2. In Verfahren vor der Kindes- und Erwachsenenschutzbehörde wird in der Regel keine Parteientschädigung zugesprochen (Art. 63 Abs. 4 EGzZGB). Die Formulierung lässt in Ausnahmefällen eine Entschädigung zu (vgl. auch PKG 2013 Nr. 8 E. 5.b.). Für die KESB wäre bereits zu einem früheren Zeitpunkt er- kennbar gewesen, dass eine Entlassung der Beschwerdeführerin aus der fürsor- gerischen Unterbringung angezeigt gewesen wäre. Entsprechend hätte sie die Beschwerdeführerin auf eigene Initiative hin entlassen können. Nachdem die Be- schwerdeführerin in sämtlichen Punkten obsiegt, erscheint es der Beschwerdein- stanz nicht sachgerecht, ihr die Kosten ihres Rechtsvertreters – allenfalls im Rah- men der rückzahlungsverpflichtenden unentgeltlichen Rechtsverbeiständung – aufzubürden. Anlässlich der Hauptverhandlung reichte Rechtsanwalt MLaw Alex- ander Egli eine Honorarnote samt Honorarvereinbarung ins Recht (vgl. act. G.1). Darin werden ein zu entschädigender Aufwand von 17.66 Stunden zu je CHF 250.00 sowie eine Spesenentschädigung von CHF 130. 95 geltend gemacht. Der Aufwand ist auf die beiden Verfahren zu verteilen, so dass auf das Verfahren vor der KESB (bis und mit 21. Mai 2019) ein Stundenaufwand von total 5.91 Stun- den entfällt. Die geltend gemachte Spesenentschädigung ist hälftig zu verteilen. Es resultiert ein von der Vorinstanz zu entschädigender Aufwand von CHF 1'661.80 (inkl. Spesen und MwSt.). 7.1. In Bezug auf die Grundsätze der Kostenauflage im erwachsenenschutz- rechtlichen Beschwerdeverfahren verweisen die Art. 63 Abs. 5 und Art. 60 Abs. 2 EGzZGB subsidiär auf die Bestimmungen der ZPO. Demnach werden die Pro- zesskosten gemäss Art. 106 Abs. 1 ZPO grundsätzlich der unterliegenden Partei auferlegt. Die Beschwerdeführerin dringt mit ihren Anträgen vollumfänglich durch. Bei diesem Verfahrensausgang verbleiben die Kosten des Beschwerdeverfahrens von insgesamt CHF 2'875.00 (CHF 1'500.00 Gerichtsgebühr und CHF 1'375.00 Gutachterkosten) beim Kanton Graubünden. 7.2. Bleibt noch die Entschädigung der Beschwerdeführerin für das Beschwer- deverfahren festzusetzen. Nach Abzug des für das vorinstanzliche Verfahren an- gefallenen Aufwandes (5.91 Stunden) verbleibt ein für das Beschwerdeverfahren zu entschädigender Aufwand von 11.75 Stunden à CHF 250.00 sowie die Hälfte</w:t>
      </w:r>
    </w:p>
    <w:p>
      <w:r>
        <w:rPr>
          <w:b/>
        </w:rPr>
        <w:t>E. 20</w:t>
      </w:r>
    </w:p>
    <w:p>
      <w:r>
        <w:t>/ 21 der geltend gemachten Spesen. Die Beschwerdeführerin ist folglich für das Be- schwerdeverfahren mit CHF 3'234.20 (inkl. Spesen und MwSt.) zu entschädigen.</w:t>
      </w:r>
    </w:p>
    <w:p>
      <w:r>
        <w:rPr>
          <w:b/>
        </w:rPr>
        <w:t>E. 21</w:t>
      </w:r>
    </w:p>
    <w:p>
      <w:r>
        <w:t>/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